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035EE" w14:textId="4051DDDF" w:rsidR="04C72E32" w:rsidRDefault="00BC09A5" w:rsidP="00BC09A5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July 15, 2020 Virtual Session</w:t>
      </w:r>
    </w:p>
    <w:p w14:paraId="5C32BE31" w14:textId="69B24694" w:rsidR="04C72E32" w:rsidRPr="00BC09A5" w:rsidRDefault="04C72E32" w:rsidP="57D45262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BC09A5">
        <w:rPr>
          <w:rFonts w:ascii="Cambria" w:eastAsia="Cambria" w:hAnsi="Cambria" w:cs="Cambria"/>
          <w:b/>
          <w:sz w:val="24"/>
          <w:szCs w:val="24"/>
        </w:rPr>
        <w:t>Determining my Sphere of Influence</w:t>
      </w:r>
    </w:p>
    <w:p w14:paraId="16AA7ECF" w14:textId="6BAFB0EB" w:rsidR="57D45262" w:rsidRDefault="57D45262" w:rsidP="57D45262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5396875A" w14:textId="3CE2B4E1" w:rsidR="04C72E32" w:rsidRDefault="04C72E32" w:rsidP="57D45262">
      <w:pPr>
        <w:rPr>
          <w:rFonts w:ascii="Cambria" w:eastAsia="Cambria" w:hAnsi="Cambria" w:cs="Cambria"/>
          <w:sz w:val="24"/>
          <w:szCs w:val="24"/>
        </w:rPr>
      </w:pPr>
      <w:r w:rsidRPr="57D45262">
        <w:rPr>
          <w:rFonts w:ascii="Cambria" w:eastAsia="Cambria" w:hAnsi="Cambria" w:cs="Cambria"/>
          <w:sz w:val="24"/>
          <w:szCs w:val="24"/>
        </w:rPr>
        <w:t xml:space="preserve">Leaders are most successful at impacting real change when they focus on changing areas within their sphere of influence. </w:t>
      </w:r>
      <w:r w:rsidR="39E88EB7" w:rsidRPr="57D45262">
        <w:rPr>
          <w:rFonts w:ascii="Cambria" w:eastAsia="Cambria" w:hAnsi="Cambria" w:cs="Cambria"/>
          <w:sz w:val="24"/>
          <w:szCs w:val="24"/>
        </w:rPr>
        <w:t>When leaders focus on the things they cannot control, they have less capacity to focus on the things they can influence. When leade</w:t>
      </w:r>
      <w:r w:rsidR="3042BCF9" w:rsidRPr="57D45262">
        <w:rPr>
          <w:rFonts w:ascii="Cambria" w:eastAsia="Cambria" w:hAnsi="Cambria" w:cs="Cambria"/>
          <w:sz w:val="24"/>
          <w:szCs w:val="24"/>
        </w:rPr>
        <w:t xml:space="preserve">rs focus on the things they can control and influence, their knowledge and experience grows, and so does their circle of influence. </w:t>
      </w:r>
      <w:r w:rsidR="0A04C963" w:rsidRPr="57D45262">
        <w:rPr>
          <w:rFonts w:ascii="Cambria" w:eastAsia="Cambria" w:hAnsi="Cambria" w:cs="Cambria"/>
          <w:sz w:val="24"/>
          <w:szCs w:val="24"/>
        </w:rPr>
        <w:t>Review the definitions below and complete the chart that follows.</w:t>
      </w:r>
    </w:p>
    <w:p w14:paraId="43B534C0" w14:textId="25B7298E" w:rsidR="0A04C963" w:rsidRDefault="0A04C963" w:rsidP="57D45262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 w:rsidRPr="57D45262">
        <w:rPr>
          <w:rFonts w:ascii="Cambria" w:eastAsia="Cambria" w:hAnsi="Cambria" w:cs="Cambria"/>
          <w:sz w:val="24"/>
          <w:szCs w:val="24"/>
        </w:rPr>
        <w:t>Circle of Concern: This includes all of the matters you care about.</w:t>
      </w:r>
    </w:p>
    <w:p w14:paraId="65818B48" w14:textId="55F4E4CF" w:rsidR="0A04C963" w:rsidRDefault="0A04C963" w:rsidP="57D452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7D45262">
        <w:rPr>
          <w:rFonts w:ascii="Cambria" w:eastAsia="Cambria" w:hAnsi="Cambria" w:cs="Cambria"/>
          <w:sz w:val="24"/>
          <w:szCs w:val="24"/>
        </w:rPr>
        <w:t>Circle of Influence: This includes all matters you have direct influence over.</w:t>
      </w:r>
    </w:p>
    <w:p w14:paraId="3146A6E2" w14:textId="4C71AC40" w:rsidR="0A04C963" w:rsidRDefault="0A04C963" w:rsidP="57D452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7D45262">
        <w:rPr>
          <w:rFonts w:ascii="Cambria" w:eastAsia="Cambria" w:hAnsi="Cambria" w:cs="Cambria"/>
          <w:sz w:val="24"/>
          <w:szCs w:val="24"/>
        </w:rPr>
        <w:t>Circle of Control: This includes the matters you have direct and full control over.</w:t>
      </w:r>
    </w:p>
    <w:p w14:paraId="4382F977" w14:textId="1248C09B" w:rsidR="57D45262" w:rsidRDefault="6AA0CAF1" w:rsidP="57D45262">
      <w:pPr>
        <w:rPr>
          <w:rFonts w:ascii="Cambria" w:eastAsia="Cambria" w:hAnsi="Cambria" w:cs="Cambria"/>
          <w:sz w:val="24"/>
          <w:szCs w:val="24"/>
        </w:rPr>
      </w:pPr>
      <w:r w:rsidRPr="57D45262">
        <w:rPr>
          <w:rFonts w:ascii="Cambria" w:eastAsia="Cambria" w:hAnsi="Cambria" w:cs="Cambria"/>
          <w:sz w:val="24"/>
          <w:szCs w:val="24"/>
        </w:rPr>
        <w:t xml:space="preserve">Complete the chart below to reflect on what/who you can and can’t influence in your workplace. </w:t>
      </w:r>
      <w:r w:rsidR="6CB6C2A6" w:rsidRPr="57D45262">
        <w:rPr>
          <w:rFonts w:ascii="Cambria" w:eastAsia="Cambria" w:hAnsi="Cambria" w:cs="Cambria"/>
          <w:sz w:val="24"/>
          <w:szCs w:val="24"/>
        </w:rPr>
        <w:t>Be sure to be very honest with yourself and check for any blind spots you might be overlooking.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55"/>
        <w:gridCol w:w="5535"/>
        <w:gridCol w:w="5190"/>
      </w:tblGrid>
      <w:tr w:rsidR="57D45262" w14:paraId="7C74CEF9" w14:textId="77777777" w:rsidTr="57D45262">
        <w:tc>
          <w:tcPr>
            <w:tcW w:w="2355" w:type="dxa"/>
          </w:tcPr>
          <w:p w14:paraId="309E0223" w14:textId="4EB8D205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35" w:type="dxa"/>
          </w:tcPr>
          <w:p w14:paraId="2A7EDA16" w14:textId="1CC09469" w:rsidR="6DF35485" w:rsidRDefault="6DF35485" w:rsidP="57D45262">
            <w:pPr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Issues/Matters/Topics/Types of Decisions </w:t>
            </w:r>
            <w:r w:rsidR="080015A3"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at Your Workplace</w:t>
            </w:r>
          </w:p>
          <w:p w14:paraId="5D390F21" w14:textId="63D7B55E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EFF592" w14:textId="02F6B84A" w:rsidR="6DF35485" w:rsidRDefault="6DF35485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57D45262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7F82B5C5" w:rsidRPr="57D45262"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or example: </w:t>
            </w:r>
            <w:r w:rsidR="71121936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the </w:t>
            </w:r>
            <w:r w:rsidRPr="57D45262">
              <w:rPr>
                <w:rFonts w:ascii="Cambria" w:eastAsia="Cambria" w:hAnsi="Cambria" w:cs="Cambria"/>
                <w:sz w:val="24"/>
                <w:szCs w:val="24"/>
              </w:rPr>
              <w:t>department budget</w:t>
            </w:r>
            <w:r w:rsidR="738EC8BE" w:rsidRPr="57D45262">
              <w:rPr>
                <w:rFonts w:ascii="Cambria" w:eastAsia="Cambria" w:hAnsi="Cambria" w:cs="Cambria"/>
                <w:sz w:val="24"/>
                <w:szCs w:val="24"/>
              </w:rPr>
              <w:t>, staffing for a specific role,</w:t>
            </w:r>
            <w:r w:rsidR="6FD001B8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or professional development</w:t>
            </w:r>
            <w:r w:rsidRPr="57D45262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90" w:type="dxa"/>
          </w:tcPr>
          <w:p w14:paraId="087919ED" w14:textId="12B0C083" w:rsidR="7D38524C" w:rsidRDefault="7D38524C" w:rsidP="57D45262">
            <w:pPr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People/Teams at Your Workplace</w:t>
            </w:r>
          </w:p>
          <w:p w14:paraId="6516BE5C" w14:textId="1CEA3BFD" w:rsidR="57D45262" w:rsidRDefault="57D45262" w:rsidP="57D45262">
            <w:pPr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14:paraId="0284AA49" w14:textId="41896685" w:rsidR="57D45262" w:rsidRDefault="57D45262" w:rsidP="57D45262">
            <w:pPr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14:paraId="3449E66D" w14:textId="7425E728" w:rsidR="7D38524C" w:rsidRDefault="7D38524C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57D45262">
              <w:rPr>
                <w:rFonts w:ascii="Cambria" w:eastAsia="Cambria" w:hAnsi="Cambria" w:cs="Cambria"/>
                <w:sz w:val="24"/>
                <w:szCs w:val="24"/>
              </w:rPr>
              <w:t>(For example: your direct report Susan, the hiring committee</w:t>
            </w:r>
            <w:r w:rsidR="392FF851" w:rsidRPr="57D45262">
              <w:rPr>
                <w:rFonts w:ascii="Cambria" w:eastAsia="Cambria" w:hAnsi="Cambria" w:cs="Cambria"/>
                <w:sz w:val="24"/>
                <w:szCs w:val="24"/>
              </w:rPr>
              <w:t>, a specific project team</w:t>
            </w:r>
            <w:r w:rsidRPr="57D45262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</w:tr>
      <w:tr w:rsidR="57D45262" w14:paraId="46401EBB" w14:textId="77777777" w:rsidTr="57D45262">
        <w:tc>
          <w:tcPr>
            <w:tcW w:w="2355" w:type="dxa"/>
          </w:tcPr>
          <w:p w14:paraId="18D1D2D8" w14:textId="5702F95D" w:rsidR="2900F5B9" w:rsidRDefault="2900F5B9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Circle of Control</w:t>
            </w:r>
            <w:r w:rsidR="30CE33AD"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: </w:t>
            </w:r>
            <w:r w:rsidR="30CE33AD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Write down </w:t>
            </w:r>
            <w:r w:rsidR="271A4E81" w:rsidRPr="57D45262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 w:rsidR="30CE33AD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271A4E81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issues you have control over and where </w:t>
            </w:r>
            <w:r w:rsidR="30CE33AD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you have direct decision-making </w:t>
            </w:r>
            <w:r w:rsidR="228EA181" w:rsidRPr="57D45262">
              <w:rPr>
                <w:rFonts w:ascii="Cambria" w:eastAsia="Cambria" w:hAnsi="Cambria" w:cs="Cambria"/>
                <w:sz w:val="24"/>
                <w:szCs w:val="24"/>
              </w:rPr>
              <w:t>capabilities.</w:t>
            </w:r>
            <w:r w:rsidR="1F5EFA56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These are the ones </w:t>
            </w:r>
            <w:r w:rsidR="1F5EFA56" w:rsidRPr="57D45262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you can just get on and manage.</w:t>
            </w:r>
          </w:p>
        </w:tc>
        <w:tc>
          <w:tcPr>
            <w:tcW w:w="5535" w:type="dxa"/>
          </w:tcPr>
          <w:p w14:paraId="651125E9" w14:textId="0F3288E0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90" w:type="dxa"/>
          </w:tcPr>
          <w:p w14:paraId="6E3A6328" w14:textId="0F3288E0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57D45262" w14:paraId="53F1D03B" w14:textId="77777777" w:rsidTr="57D45262">
        <w:tc>
          <w:tcPr>
            <w:tcW w:w="2355" w:type="dxa"/>
          </w:tcPr>
          <w:p w14:paraId="4E6586A5" w14:textId="1F642EDC" w:rsidR="6DF35485" w:rsidRDefault="6DF35485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Circle of Influence</w:t>
            </w:r>
            <w:r w:rsidR="77C46D22"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  <w:r w:rsidR="77C46D22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Write down what/who you have the ability to influence at your workplace.</w:t>
            </w:r>
            <w:r w:rsidR="670A18EE"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Don’t limit yourself to areas you are in charge of, include areas in which you have even the smallest amount of influence.</w:t>
            </w:r>
          </w:p>
        </w:tc>
        <w:tc>
          <w:tcPr>
            <w:tcW w:w="5535" w:type="dxa"/>
          </w:tcPr>
          <w:p w14:paraId="3014B421" w14:textId="0F3288E0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90" w:type="dxa"/>
          </w:tcPr>
          <w:p w14:paraId="647C0C34" w14:textId="0F3288E0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57D45262" w14:paraId="20EBE36B" w14:textId="77777777" w:rsidTr="57D45262">
        <w:tc>
          <w:tcPr>
            <w:tcW w:w="2355" w:type="dxa"/>
          </w:tcPr>
          <w:p w14:paraId="075A69E1" w14:textId="58EF39E7" w:rsidR="2E10330A" w:rsidRDefault="2E10330A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57D45262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Circle of Concern:</w:t>
            </w:r>
            <w:r w:rsidRPr="57D45262">
              <w:rPr>
                <w:rFonts w:ascii="Cambria" w:eastAsia="Cambria" w:hAnsi="Cambria" w:cs="Cambria"/>
                <w:sz w:val="24"/>
                <w:szCs w:val="24"/>
              </w:rPr>
              <w:t xml:space="preserve"> Write down what/who you are concerned or interested in, but don’t have any direct influence or control.</w:t>
            </w:r>
          </w:p>
          <w:p w14:paraId="3D1FFDD3" w14:textId="4E16FA45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35" w:type="dxa"/>
          </w:tcPr>
          <w:p w14:paraId="14EDFA9B" w14:textId="0F3288E0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90" w:type="dxa"/>
          </w:tcPr>
          <w:p w14:paraId="769F89BE" w14:textId="0F3288E0" w:rsidR="57D45262" w:rsidRDefault="57D45262" w:rsidP="57D45262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13C654D7" w14:textId="028EDC87" w:rsidR="57D45262" w:rsidRDefault="57D45262" w:rsidP="57D45262">
      <w:pPr>
        <w:rPr>
          <w:rFonts w:ascii="Cambria" w:eastAsia="Cambria" w:hAnsi="Cambria" w:cs="Cambria"/>
          <w:sz w:val="24"/>
          <w:szCs w:val="24"/>
        </w:rPr>
      </w:pPr>
    </w:p>
    <w:p w14:paraId="3DAECB62" w14:textId="214D3362" w:rsidR="00BC09A5" w:rsidRDefault="00BC09A5" w:rsidP="57D4526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Source: </w:t>
      </w:r>
      <w:r>
        <w:rPr>
          <w:rFonts w:ascii="Cambria" w:eastAsia="Cambria" w:hAnsi="Cambria" w:cs="Cambria"/>
          <w:sz w:val="24"/>
          <w:szCs w:val="24"/>
        </w:rPr>
        <w:t>These materials were adopted and quoted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 from NHS Lead Across London Leadership Toolkit</w:t>
      </w:r>
    </w:p>
    <w:sectPr w:rsidR="00BC09A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7E50" w14:textId="77777777" w:rsidR="00BC09A5" w:rsidRDefault="00BC09A5" w:rsidP="00BC09A5">
      <w:pPr>
        <w:spacing w:after="0" w:line="240" w:lineRule="auto"/>
      </w:pPr>
      <w:r>
        <w:separator/>
      </w:r>
    </w:p>
  </w:endnote>
  <w:endnote w:type="continuationSeparator" w:id="0">
    <w:p w14:paraId="68ABAE78" w14:textId="77777777" w:rsidR="00BC09A5" w:rsidRDefault="00BC09A5" w:rsidP="00BC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79942" w14:textId="77777777" w:rsidR="00BC09A5" w:rsidRDefault="00BC09A5" w:rsidP="00BC09A5">
      <w:pPr>
        <w:spacing w:after="0" w:line="240" w:lineRule="auto"/>
      </w:pPr>
      <w:r>
        <w:separator/>
      </w:r>
    </w:p>
  </w:footnote>
  <w:footnote w:type="continuationSeparator" w:id="0">
    <w:p w14:paraId="4672BDF1" w14:textId="77777777" w:rsidR="00BC09A5" w:rsidRDefault="00BC09A5" w:rsidP="00BC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C080" w14:textId="5BAA3CDD" w:rsidR="00BC09A5" w:rsidRPr="00937EDD" w:rsidRDefault="00BC09A5" w:rsidP="00BC09A5">
    <w:pPr>
      <w:pStyle w:val="NoSpacing"/>
      <w:jc w:val="center"/>
      <w:rPr>
        <w:rFonts w:ascii="Arial Bold" w:hAnsi="Arial Bold" w:cs="Arial"/>
        <w:b/>
        <w:color w:val="FD5A1E"/>
        <w:sz w:val="24"/>
        <w:szCs w:val="24"/>
      </w:rPr>
    </w:pPr>
  </w:p>
  <w:p w14:paraId="79A7CEA1" w14:textId="77777777" w:rsidR="00BC09A5" w:rsidRPr="005A2918" w:rsidRDefault="00BC09A5" w:rsidP="00BC09A5">
    <w:pPr>
      <w:pStyle w:val="NoSpacing"/>
      <w:jc w:val="center"/>
      <w:rPr>
        <w:rFonts w:ascii="Arial Bold" w:hAnsi="Arial Bold" w:cs="Arial"/>
        <w:sz w:val="96"/>
        <w:szCs w:val="96"/>
      </w:rPr>
    </w:pPr>
    <w:r>
      <w:rPr>
        <w:rFonts w:ascii="Arial Bold" w:hAnsi="Arial Bold" w:cs="Arial"/>
        <w:b/>
        <w:color w:val="FD5A1E"/>
        <w:sz w:val="96"/>
        <w:szCs w:val="96"/>
      </w:rPr>
      <w:t>L</w:t>
    </w:r>
    <w:r w:rsidRPr="005A2918">
      <w:rPr>
        <w:rFonts w:ascii="Arial Bold" w:hAnsi="Arial Bold" w:cs="Arial"/>
        <w:b/>
        <w:color w:val="FD5A1E"/>
        <w:sz w:val="96"/>
        <w:szCs w:val="96"/>
      </w:rPr>
      <w:t>ead</w:t>
    </w:r>
    <w:r>
      <w:rPr>
        <w:rFonts w:ascii="Arial Bold" w:hAnsi="Arial Bold" w:cs="Arial"/>
        <w:sz w:val="96"/>
        <w:szCs w:val="96"/>
      </w:rPr>
      <w:t>B</w:t>
    </w:r>
    <w:r w:rsidRPr="005A2918">
      <w:rPr>
        <w:rFonts w:ascii="Arial Bold" w:hAnsi="Arial Bold" w:cs="Arial"/>
        <w:sz w:val="96"/>
        <w:szCs w:val="96"/>
      </w:rPr>
      <w:t>oston</w:t>
    </w:r>
  </w:p>
  <w:p w14:paraId="35AEF86A" w14:textId="77777777" w:rsidR="00BC09A5" w:rsidRPr="005A2918" w:rsidRDefault="00BC09A5" w:rsidP="00BC09A5">
    <w:pPr>
      <w:pStyle w:val="NoSpacing"/>
      <w:jc w:val="center"/>
      <w:rPr>
        <w:rFonts w:ascii="Arial Bold" w:hAnsi="Arial Bold" w:cs="Arial"/>
        <w:sz w:val="28"/>
        <w:szCs w:val="28"/>
      </w:rPr>
    </w:pPr>
    <w:r w:rsidRPr="52C7921C">
      <w:rPr>
        <w:rFonts w:ascii="Arial Bold" w:hAnsi="Arial Bold" w:cs="Arial"/>
        <w:sz w:val="28"/>
        <w:szCs w:val="28"/>
      </w:rPr>
      <w:t>2020</w:t>
    </w:r>
  </w:p>
  <w:p w14:paraId="76E6555B" w14:textId="1B5F7ACD" w:rsidR="00BC09A5" w:rsidRPr="00BC09A5" w:rsidRDefault="00BC09A5" w:rsidP="00BC09A5">
    <w:pPr>
      <w:pStyle w:val="NoSpacing"/>
      <w:jc w:val="center"/>
      <w:rPr>
        <w:b/>
      </w:rPr>
    </w:pPr>
    <w:r w:rsidRPr="00B0461B">
      <w:rPr>
        <w:b/>
      </w:rP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140DC"/>
    <w:multiLevelType w:val="hybridMultilevel"/>
    <w:tmpl w:val="DEFAA71C"/>
    <w:lvl w:ilvl="0" w:tplc="52CE2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CB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2D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6E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6B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CF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A3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C6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A1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7130C"/>
    <w:multiLevelType w:val="hybridMultilevel"/>
    <w:tmpl w:val="EA823502"/>
    <w:lvl w:ilvl="0" w:tplc="F58CA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AC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65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8E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46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C7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0F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47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81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133ACA"/>
    <w:rsid w:val="00692DDD"/>
    <w:rsid w:val="00BC09A5"/>
    <w:rsid w:val="00E07ED7"/>
    <w:rsid w:val="04C72E32"/>
    <w:rsid w:val="0668E2C0"/>
    <w:rsid w:val="0683D705"/>
    <w:rsid w:val="072BD9DB"/>
    <w:rsid w:val="080015A3"/>
    <w:rsid w:val="0A04C963"/>
    <w:rsid w:val="11AC5F11"/>
    <w:rsid w:val="11FF325F"/>
    <w:rsid w:val="179A212E"/>
    <w:rsid w:val="1B9D6964"/>
    <w:rsid w:val="1F5EFA56"/>
    <w:rsid w:val="1FB38F19"/>
    <w:rsid w:val="22133ACA"/>
    <w:rsid w:val="228EA181"/>
    <w:rsid w:val="22BCCD1A"/>
    <w:rsid w:val="23192A1B"/>
    <w:rsid w:val="271A4E81"/>
    <w:rsid w:val="2900F5B9"/>
    <w:rsid w:val="2BE88FC4"/>
    <w:rsid w:val="2E10330A"/>
    <w:rsid w:val="3042BCF9"/>
    <w:rsid w:val="30CE33AD"/>
    <w:rsid w:val="3758E715"/>
    <w:rsid w:val="392FF851"/>
    <w:rsid w:val="39E88EB7"/>
    <w:rsid w:val="3D1012C2"/>
    <w:rsid w:val="3EF8F2D2"/>
    <w:rsid w:val="3FA18152"/>
    <w:rsid w:val="46FEBF35"/>
    <w:rsid w:val="4A32F0C8"/>
    <w:rsid w:val="4A3FF644"/>
    <w:rsid w:val="50C77992"/>
    <w:rsid w:val="55A7D70C"/>
    <w:rsid w:val="57D45262"/>
    <w:rsid w:val="5D8473FA"/>
    <w:rsid w:val="5FB9B5B9"/>
    <w:rsid w:val="66FD2DEB"/>
    <w:rsid w:val="670A18EE"/>
    <w:rsid w:val="6A85AA19"/>
    <w:rsid w:val="6AA0CAF1"/>
    <w:rsid w:val="6AD4303B"/>
    <w:rsid w:val="6BE58778"/>
    <w:rsid w:val="6CB6C2A6"/>
    <w:rsid w:val="6DF35485"/>
    <w:rsid w:val="6F0E48CC"/>
    <w:rsid w:val="6FD001B8"/>
    <w:rsid w:val="71121936"/>
    <w:rsid w:val="7346ECC5"/>
    <w:rsid w:val="738EC8BE"/>
    <w:rsid w:val="75866A3A"/>
    <w:rsid w:val="77C46D22"/>
    <w:rsid w:val="77D8FC73"/>
    <w:rsid w:val="78161E68"/>
    <w:rsid w:val="7C4A500C"/>
    <w:rsid w:val="7D38524C"/>
    <w:rsid w:val="7F82B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3ACA"/>
  <w15:chartTrackingRefBased/>
  <w15:docId w15:val="{13321CED-1381-4E06-B12D-F2AE7207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C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A5"/>
  </w:style>
  <w:style w:type="paragraph" w:styleId="Footer">
    <w:name w:val="footer"/>
    <w:basedOn w:val="Normal"/>
    <w:link w:val="FooterChar"/>
    <w:uiPriority w:val="99"/>
    <w:unhideWhenUsed/>
    <w:rsid w:val="00BC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A5"/>
  </w:style>
  <w:style w:type="paragraph" w:styleId="NoSpacing">
    <w:name w:val="No Spacing"/>
    <w:uiPriority w:val="1"/>
    <w:qFormat/>
    <w:rsid w:val="00BC0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Conway</dc:creator>
  <cp:keywords/>
  <dc:description/>
  <cp:lastModifiedBy>Rachael Conway</cp:lastModifiedBy>
  <cp:revision>2</cp:revision>
  <dcterms:created xsi:type="dcterms:W3CDTF">2020-07-02T23:48:00Z</dcterms:created>
  <dcterms:modified xsi:type="dcterms:W3CDTF">2020-07-03T00:14:00Z</dcterms:modified>
</cp:coreProperties>
</file>